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DE0C0E">
        <w:rPr>
          <w:rFonts w:ascii="Arial" w:hAnsi="Arial" w:cs="Arial"/>
          <w:b/>
          <w:bCs/>
          <w:i/>
          <w:iCs/>
          <w:sz w:val="36"/>
          <w:szCs w:val="36"/>
        </w:rPr>
        <w:t>GUEST FACULTY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C0E">
        <w:rPr>
          <w:rFonts w:ascii="Arial" w:hAnsi="Arial" w:cs="Arial"/>
          <w:b/>
          <w:bCs/>
          <w:sz w:val="20"/>
          <w:szCs w:val="20"/>
        </w:rPr>
        <w:t>Joshua Bloomstone, MD, CSSGB, CLS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Valley Pain Consultants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Phoenix, AZ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C0E">
        <w:rPr>
          <w:rFonts w:ascii="Arial" w:hAnsi="Arial" w:cs="Arial"/>
          <w:b/>
          <w:bCs/>
          <w:sz w:val="20"/>
          <w:szCs w:val="20"/>
        </w:rPr>
        <w:t>Martin Croce, MD, FACS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Professor and Division Chief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University of Tennessee-Memphis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Health Science Center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Memphis, TN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C0E">
        <w:rPr>
          <w:rFonts w:ascii="Arial" w:hAnsi="Arial" w:cs="Arial"/>
          <w:b/>
          <w:bCs/>
          <w:sz w:val="20"/>
          <w:szCs w:val="20"/>
        </w:rPr>
        <w:t>Robert Fitzgibbons, Jr., MD, FACS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Professor of Surgery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Creighton University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DE0C0E">
        <w:rPr>
          <w:rFonts w:ascii="Arial" w:hAnsi="Arial" w:cs="Arial"/>
          <w:sz w:val="20"/>
          <w:szCs w:val="20"/>
        </w:rPr>
        <w:t>Alegent</w:t>
      </w:r>
      <w:proofErr w:type="spellEnd"/>
      <w:r w:rsidRPr="00DE0C0E">
        <w:rPr>
          <w:rFonts w:ascii="Arial" w:hAnsi="Arial" w:cs="Arial"/>
          <w:sz w:val="20"/>
          <w:szCs w:val="20"/>
        </w:rPr>
        <w:t xml:space="preserve"> Creighton Clinic General Surgery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Omaha, NE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C0E">
        <w:rPr>
          <w:rFonts w:ascii="Arial" w:hAnsi="Arial" w:cs="Arial"/>
          <w:b/>
          <w:bCs/>
          <w:sz w:val="20"/>
          <w:szCs w:val="20"/>
        </w:rPr>
        <w:t>Clive S. Grant, MD, FACS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Professor of Surgery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Mayo Clinic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Department of Surgery, Mayo Medical School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Rochester, MN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C0E">
        <w:rPr>
          <w:rFonts w:ascii="Arial" w:hAnsi="Arial" w:cs="Arial"/>
          <w:b/>
          <w:bCs/>
          <w:sz w:val="20"/>
          <w:szCs w:val="20"/>
        </w:rPr>
        <w:t>Steven B. Johnson, MD, FACS, FCCM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Director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Phoenix Integrated Surgical Residency</w:t>
      </w:r>
    </w:p>
    <w:p w:rsidR="00DE0C0E" w:rsidRPr="00DE0C0E" w:rsidRDefault="00DE0C0E" w:rsidP="00DE0C0E">
      <w:pPr>
        <w:tabs>
          <w:tab w:val="left" w:pos="990"/>
        </w:tabs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Phoenix, AZ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C0E">
        <w:rPr>
          <w:rFonts w:ascii="Arial" w:hAnsi="Arial" w:cs="Arial"/>
          <w:b/>
          <w:bCs/>
          <w:sz w:val="20"/>
          <w:szCs w:val="20"/>
        </w:rPr>
        <w:t>Pat McGrath, MD, FACS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Professor of Surgery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University of Kentucky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College of Medicine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Lexington, KY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C0E">
        <w:rPr>
          <w:rFonts w:ascii="Arial" w:hAnsi="Arial" w:cs="Arial"/>
          <w:b/>
          <w:bCs/>
          <w:sz w:val="20"/>
          <w:szCs w:val="20"/>
        </w:rPr>
        <w:t>Donald W. Northfelt, MD, FACP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Professor of Medicine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Mayo Clinic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The Division of Hematology/Oncology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Scottsdale, AZ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C0E">
        <w:rPr>
          <w:rFonts w:ascii="Arial" w:hAnsi="Arial" w:cs="Arial"/>
          <w:b/>
          <w:bCs/>
          <w:sz w:val="20"/>
          <w:szCs w:val="20"/>
        </w:rPr>
        <w:t>Amy Sisley, MD, FACS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Associate Director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Phoenix Integrated Surgical Residency</w:t>
      </w:r>
    </w:p>
    <w:p w:rsidR="00DE0C0E" w:rsidRPr="00DE0C0E" w:rsidRDefault="00DE0C0E" w:rsidP="00DE0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C0E">
        <w:rPr>
          <w:rFonts w:ascii="Arial" w:hAnsi="Arial" w:cs="Arial"/>
          <w:sz w:val="20"/>
          <w:szCs w:val="20"/>
        </w:rPr>
        <w:t>Phoenix, AZ</w:t>
      </w:r>
    </w:p>
    <w:p w:rsidR="005F7499" w:rsidRDefault="005F7499"/>
    <w:sectPr w:rsidR="005F7499" w:rsidSect="005F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C0E"/>
    <w:rsid w:val="005F7499"/>
    <w:rsid w:val="00D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2014-11-23T21:18:00Z</dcterms:created>
  <dcterms:modified xsi:type="dcterms:W3CDTF">2014-11-23T21:18:00Z</dcterms:modified>
</cp:coreProperties>
</file>